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rPr>
      </w:pPr>
    </w:p>
    <w:p>
      <w:pPr>
        <w:spacing w:line="580" w:lineRule="exact"/>
        <w:rPr>
          <w:rFonts w:ascii="黑体" w:hAnsi="黑体" w:eastAsia="黑体"/>
          <w:sz w:val="32"/>
        </w:rPr>
      </w:pPr>
      <w:r>
        <w:rPr>
          <w:rFonts w:hint="eastAsia" w:ascii="黑体" w:hAnsi="黑体" w:eastAsia="黑体"/>
          <w:sz w:val="32"/>
        </w:rPr>
        <w:t>附件</w:t>
      </w:r>
      <w:r>
        <w:rPr>
          <w:rFonts w:hint="eastAsia" w:ascii="Times New Roman" w:hAnsi="Times New Roman" w:eastAsia="黑体" w:cs="Times New Roman"/>
          <w:sz w:val="32"/>
        </w:rPr>
        <w:t>2</w:t>
      </w:r>
    </w:p>
    <w:p>
      <w:pPr>
        <w:spacing w:line="580" w:lineRule="exact"/>
        <w:jc w:val="center"/>
        <w:rPr>
          <w:rFonts w:ascii="方正小标宋简体" w:eastAsia="方正小标宋简体"/>
          <w:sz w:val="36"/>
        </w:rPr>
      </w:pPr>
    </w:p>
    <w:p>
      <w:pPr>
        <w:spacing w:line="58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经费划拨方式说明</w:t>
      </w:r>
    </w:p>
    <w:bookmarkEnd w:id="0"/>
    <w:p>
      <w:pPr>
        <w:spacing w:line="580" w:lineRule="exact"/>
        <w:jc w:val="center"/>
        <w:rPr>
          <w:rFonts w:ascii="方正小标宋简体" w:eastAsia="方正小标宋简体"/>
          <w:sz w:val="32"/>
        </w:rPr>
      </w:pP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w:t>
      </w:r>
      <w:r>
        <w:rPr>
          <w:rFonts w:ascii="Times New Roman" w:hAnsi="Times New Roman" w:eastAsia="仿宋_GB2312" w:cs="Times New Roman"/>
          <w:sz w:val="32"/>
          <w:szCs w:val="24"/>
        </w:rPr>
        <w:t xml:space="preserve">. </w:t>
      </w:r>
      <w:r>
        <w:rPr>
          <w:rFonts w:hint="eastAsia" w:ascii="Times New Roman" w:hAnsi="Times New Roman" w:eastAsia="仿宋_GB2312" w:cs="Times New Roman"/>
          <w:sz w:val="32"/>
          <w:szCs w:val="24"/>
        </w:rPr>
        <w:t>第二批高校“双带头人”教师党支部书记工作室建设经费由教育部统一划拨至各工作室所在高校。</w:t>
      </w:r>
    </w:p>
    <w:p>
      <w:pPr>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 xml:space="preserve">2. </w:t>
      </w:r>
      <w:r>
        <w:rPr>
          <w:rFonts w:hint="eastAsia" w:ascii="Times New Roman" w:hAnsi="Times New Roman" w:eastAsia="仿宋_GB2312" w:cs="Times New Roman"/>
          <w:sz w:val="32"/>
          <w:szCs w:val="24"/>
        </w:rPr>
        <w:t>建设期内，“双带头人”工作室所在高校每年需开具一张正规发票，教育部收到发票后统一拨款至学校。教育部直属高校相关经费已列入年度部门预算，无需提供发票。</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w:t>
      </w:r>
      <w:r>
        <w:rPr>
          <w:rFonts w:ascii="Times New Roman" w:hAnsi="Times New Roman" w:eastAsia="仿宋_GB2312" w:cs="Times New Roman"/>
          <w:sz w:val="32"/>
          <w:szCs w:val="24"/>
        </w:rPr>
        <w:t xml:space="preserve"> </w:t>
      </w:r>
      <w:r>
        <w:rPr>
          <w:rFonts w:hint="eastAsia" w:ascii="Times New Roman" w:hAnsi="Times New Roman" w:eastAsia="仿宋_GB2312" w:cs="Times New Roman"/>
          <w:sz w:val="32"/>
          <w:szCs w:val="24"/>
        </w:rPr>
        <w:t>发票相关要求如下：</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（1）抬头：中华人民共和国教育部或教育部</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（2）税</w:t>
      </w:r>
      <w:r>
        <w:rPr>
          <w:rFonts w:ascii="Times New Roman" w:hAnsi="Times New Roman" w:eastAsia="仿宋_GB2312" w:cs="Times New Roman"/>
          <w:sz w:val="32"/>
          <w:szCs w:val="24"/>
        </w:rPr>
        <w:t>号</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110102000013602</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（3）金额：5万元</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（4）</w:t>
      </w:r>
      <w:r>
        <w:rPr>
          <w:rFonts w:ascii="Times New Roman" w:hAnsi="Times New Roman" w:eastAsia="仿宋_GB2312" w:cs="Times New Roman"/>
          <w:sz w:val="32"/>
          <w:szCs w:val="24"/>
        </w:rPr>
        <w:t>备注</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高校思想政治工作专项资金</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（5）若发票为纸质发票，请</w:t>
      </w:r>
      <w:r>
        <w:rPr>
          <w:rFonts w:ascii="Times New Roman" w:hAnsi="Times New Roman" w:eastAsia="仿宋_GB2312" w:cs="Times New Roman"/>
          <w:sz w:val="32"/>
          <w:szCs w:val="24"/>
        </w:rPr>
        <w:t>以EMS邮政</w:t>
      </w:r>
      <w:r>
        <w:rPr>
          <w:rFonts w:hint="eastAsia" w:ascii="Times New Roman" w:hAnsi="Times New Roman" w:eastAsia="仿宋_GB2312" w:cs="Times New Roman"/>
          <w:sz w:val="32"/>
          <w:szCs w:val="24"/>
        </w:rPr>
        <w:t>速递方式</w:t>
      </w:r>
      <w:r>
        <w:rPr>
          <w:rFonts w:ascii="Times New Roman" w:hAnsi="Times New Roman" w:eastAsia="仿宋_GB2312" w:cs="Times New Roman"/>
          <w:sz w:val="32"/>
          <w:szCs w:val="24"/>
        </w:rPr>
        <w:t>快递。地址：北京市西城区大木仓胡同37号</w:t>
      </w:r>
      <w:r>
        <w:rPr>
          <w:rFonts w:hint="eastAsia" w:ascii="Times New Roman" w:hAnsi="Times New Roman" w:eastAsia="仿宋_GB2312" w:cs="Times New Roman"/>
          <w:sz w:val="32"/>
          <w:szCs w:val="24"/>
        </w:rPr>
        <w:t>教育部思想政治工作</w:t>
      </w:r>
      <w:r>
        <w:rPr>
          <w:rFonts w:ascii="Times New Roman" w:hAnsi="Times New Roman" w:eastAsia="仿宋_GB2312" w:cs="Times New Roman"/>
          <w:sz w:val="32"/>
          <w:szCs w:val="24"/>
        </w:rPr>
        <w:t>司，</w:t>
      </w:r>
      <w:r>
        <w:rPr>
          <w:rFonts w:hint="eastAsia" w:ascii="Times New Roman" w:hAnsi="Times New Roman" w:eastAsia="仿宋_GB2312" w:cs="Times New Roman"/>
          <w:sz w:val="32"/>
          <w:szCs w:val="24"/>
        </w:rPr>
        <w:t>收件人：</w:t>
      </w:r>
      <w:r>
        <w:rPr>
          <w:rFonts w:ascii="Times New Roman" w:hAnsi="Times New Roman" w:eastAsia="仿宋_GB2312" w:cs="Times New Roman"/>
          <w:sz w:val="32"/>
          <w:szCs w:val="24"/>
        </w:rPr>
        <w:t>党建统战处</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电话：010</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66096673</w:t>
      </w:r>
      <w:r>
        <w:rPr>
          <w:rFonts w:hint="eastAsia" w:ascii="Times New Roman" w:hAnsi="Times New Roman" w:eastAsia="仿宋_GB2312" w:cs="Times New Roman"/>
          <w:sz w:val="32"/>
          <w:szCs w:val="24"/>
        </w:rPr>
        <w:t>、66096689</w:t>
      </w:r>
      <w:r>
        <w:rPr>
          <w:rFonts w:ascii="Times New Roman" w:hAnsi="Times New Roman" w:eastAsia="仿宋_GB2312" w:cs="Times New Roman"/>
          <w:sz w:val="32"/>
          <w:szCs w:val="24"/>
        </w:rPr>
        <w:t>，邮编：100816。</w:t>
      </w:r>
      <w:r>
        <w:rPr>
          <w:rFonts w:hint="eastAsia" w:ascii="Times New Roman" w:hAnsi="Times New Roman" w:eastAsia="仿宋_GB2312" w:cs="Times New Roman"/>
          <w:sz w:val="32"/>
          <w:szCs w:val="24"/>
        </w:rPr>
        <w:t>若为电子发票，请直接将电子发票P</w:t>
      </w:r>
      <w:r>
        <w:rPr>
          <w:rFonts w:ascii="Times New Roman" w:hAnsi="Times New Roman" w:eastAsia="仿宋_GB2312" w:cs="Times New Roman"/>
          <w:sz w:val="32"/>
          <w:szCs w:val="24"/>
        </w:rPr>
        <w:t>DF</w:t>
      </w:r>
      <w:r>
        <w:rPr>
          <w:rFonts w:hint="eastAsia" w:ascii="Times New Roman" w:hAnsi="Times New Roman" w:eastAsia="仿宋_GB2312" w:cs="Times New Roman"/>
          <w:sz w:val="32"/>
          <w:szCs w:val="24"/>
        </w:rPr>
        <w:t>版本电邮至</w:t>
      </w:r>
      <w:r>
        <w:rPr>
          <w:rFonts w:ascii="Times New Roman" w:hAnsi="Times New Roman" w:eastAsia="仿宋_GB2312" w:cs="Times New Roman"/>
          <w:sz w:val="32"/>
          <w:szCs w:val="24"/>
        </w:rPr>
        <w:t>zxc@moe.edu.cn</w:t>
      </w:r>
      <w:r>
        <w:rPr>
          <w:rFonts w:hint="eastAsia" w:ascii="Times New Roman" w:hAnsi="Times New Roman" w:eastAsia="仿宋_GB2312" w:cs="Times New Roman"/>
          <w:sz w:val="32"/>
          <w:szCs w:val="24"/>
        </w:rPr>
        <w:t>，邮件标题和附件名均包含工作室名称和“发票”二字</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2021年发票接收截至时间为3</w:t>
      </w:r>
      <w:r>
        <w:rPr>
          <w:rFonts w:ascii="Times New Roman" w:hAnsi="Times New Roman" w:eastAsia="仿宋_GB2312" w:cs="Times New Roman"/>
          <w:sz w:val="32"/>
          <w:szCs w:val="24"/>
        </w:rPr>
        <w:t>月</w:t>
      </w:r>
      <w:r>
        <w:rPr>
          <w:rFonts w:hint="eastAsia" w:ascii="Times New Roman" w:hAnsi="Times New Roman" w:eastAsia="仿宋_GB2312" w:cs="Times New Roman"/>
          <w:sz w:val="32"/>
          <w:szCs w:val="24"/>
        </w:rPr>
        <w:t>31</w:t>
      </w:r>
      <w:r>
        <w:rPr>
          <w:rFonts w:ascii="Times New Roman" w:hAnsi="Times New Roman" w:eastAsia="仿宋_GB2312" w:cs="Times New Roman"/>
          <w:sz w:val="32"/>
          <w:szCs w:val="24"/>
        </w:rPr>
        <w:t>日</w:t>
      </w:r>
      <w:r>
        <w:rPr>
          <w:rFonts w:hint="eastAsia" w:ascii="Times New Roman" w:hAnsi="Times New Roman" w:eastAsia="仿宋_GB2312" w:cs="Times New Roman"/>
          <w:sz w:val="32"/>
          <w:szCs w:val="24"/>
        </w:rPr>
        <w:t>。其他年度安排另行通知。</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4</w:t>
      </w:r>
      <w:r>
        <w:rPr>
          <w:rFonts w:ascii="Times New Roman" w:hAnsi="Times New Roman" w:eastAsia="仿宋_GB2312" w:cs="Times New Roman"/>
          <w:sz w:val="32"/>
          <w:szCs w:val="24"/>
        </w:rPr>
        <w:t xml:space="preserve">. </w:t>
      </w:r>
      <w:r>
        <w:rPr>
          <w:rFonts w:hint="eastAsia" w:ascii="仿宋_GB2312" w:hAnsi="Times New Roman" w:eastAsia="仿宋_GB2312" w:cs="Times New Roman"/>
          <w:sz w:val="32"/>
          <w:szCs w:val="24"/>
        </w:rPr>
        <w:t>除教育部直属高校外，其他高校“双带头人”工作室需填写《第二批高校“双带头人”教师党支部</w:t>
      </w:r>
      <w:r>
        <w:rPr>
          <w:rFonts w:ascii="Times New Roman" w:hAnsi="Times New Roman" w:eastAsia="仿宋_GB2312" w:cs="Times New Roman"/>
          <w:sz w:val="32"/>
          <w:szCs w:val="24"/>
        </w:rPr>
        <w:t>书记工作室经费划拨信息统计表》（见</w:t>
      </w:r>
      <w:r>
        <w:rPr>
          <w:rFonts w:hint="eastAsia" w:ascii="Times New Roman" w:hAnsi="Times New Roman" w:eastAsia="仿宋_GB2312" w:cs="Times New Roman"/>
          <w:sz w:val="32"/>
          <w:szCs w:val="24"/>
        </w:rPr>
        <w:t>附表</w:t>
      </w:r>
      <w:r>
        <w:rPr>
          <w:rFonts w:ascii="Times New Roman" w:hAnsi="Times New Roman" w:eastAsia="仿宋_GB2312" w:cs="Times New Roman"/>
          <w:sz w:val="32"/>
          <w:szCs w:val="24"/>
        </w:rPr>
        <w:t>），经工作室负责人签字，加盖学校公章，于2021年3月</w:t>
      </w:r>
      <w:r>
        <w:rPr>
          <w:rFonts w:hint="eastAsia" w:ascii="Times New Roman" w:hAnsi="Times New Roman" w:eastAsia="仿宋_GB2312" w:cs="Times New Roman"/>
          <w:sz w:val="32"/>
          <w:szCs w:val="24"/>
        </w:rPr>
        <w:t>31</w:t>
      </w:r>
      <w:r>
        <w:rPr>
          <w:rFonts w:ascii="Times New Roman" w:hAnsi="Times New Roman" w:eastAsia="仿宋_GB2312" w:cs="Times New Roman"/>
          <w:sz w:val="32"/>
          <w:szCs w:val="24"/>
        </w:rPr>
        <w:t>日前，传真至教育部思想政治工作司</w:t>
      </w:r>
      <w:r>
        <w:rPr>
          <w:rFonts w:hint="eastAsia" w:ascii="Times New Roman" w:hAnsi="Times New Roman" w:eastAsia="仿宋_GB2312" w:cs="Times New Roman"/>
          <w:sz w:val="32"/>
          <w:szCs w:val="24"/>
        </w:rPr>
        <w:t>党建统战处</w:t>
      </w:r>
      <w:r>
        <w:rPr>
          <w:rFonts w:ascii="Times New Roman" w:hAnsi="Times New Roman" w:eastAsia="仿宋_GB2312" w:cs="Times New Roman"/>
          <w:sz w:val="32"/>
          <w:szCs w:val="24"/>
        </w:rPr>
        <w:t>010</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66096560，并发送电子版（Word版）至zxc@moe.edu.cn。</w:t>
      </w:r>
    </w:p>
    <w:p>
      <w:pPr>
        <w:spacing w:line="580" w:lineRule="exact"/>
        <w:ind w:firstLine="640" w:firstLineChars="200"/>
        <w:rPr>
          <w:rFonts w:ascii="Times New Roman" w:hAnsi="Times New Roman" w:eastAsia="仿宋_GB2312" w:cs="Times New Roman"/>
          <w:sz w:val="32"/>
          <w:szCs w:val="24"/>
        </w:rPr>
      </w:pPr>
    </w:p>
    <w:p>
      <w:pPr>
        <w:spacing w:line="580" w:lineRule="exact"/>
        <w:ind w:firstLine="640" w:firstLineChars="200"/>
        <w:rPr>
          <w:rFonts w:ascii="仿宋_GB2312" w:hAnsi="Times New Roman" w:eastAsia="仿宋_GB2312" w:cs="Times New Roman"/>
          <w:sz w:val="32"/>
          <w:szCs w:val="24"/>
        </w:rPr>
        <w:sectPr>
          <w:footerReference r:id="rId3" w:type="default"/>
          <w:pgSz w:w="11906" w:h="16838"/>
          <w:pgMar w:top="1440" w:right="1800" w:bottom="1440" w:left="1800" w:header="851" w:footer="992" w:gutter="0"/>
          <w:pgNumType w:start="1" w:chapStyle="1" w:chapSep="emDash"/>
          <w:cols w:space="425" w:num="1"/>
          <w:docGrid w:type="lines" w:linePitch="312" w:charSpace="0"/>
        </w:sectPr>
      </w:pPr>
    </w:p>
    <w:p>
      <w:pPr>
        <w:spacing w:line="580" w:lineRule="exact"/>
        <w:jc w:val="left"/>
        <w:rPr>
          <w:rFonts w:ascii="黑体" w:hAnsi="黑体" w:eastAsia="黑体"/>
          <w:sz w:val="32"/>
          <w:szCs w:val="24"/>
        </w:rPr>
      </w:pPr>
      <w:r>
        <w:rPr>
          <w:rFonts w:hint="eastAsia" w:ascii="黑体" w:hAnsi="黑体" w:eastAsia="黑体"/>
          <w:sz w:val="32"/>
          <w:szCs w:val="24"/>
        </w:rPr>
        <w:t>附表</w:t>
      </w:r>
    </w:p>
    <w:p>
      <w:pPr>
        <w:spacing w:line="580" w:lineRule="exact"/>
        <w:jc w:val="center"/>
        <w:rPr>
          <w:rFonts w:ascii="方正小标宋简体" w:eastAsia="方正小标宋简体"/>
          <w:sz w:val="44"/>
          <w:szCs w:val="32"/>
        </w:rPr>
      </w:pPr>
      <w:r>
        <w:rPr>
          <w:rFonts w:hint="eastAsia" w:ascii="方正小标宋简体" w:eastAsia="方正小标宋简体"/>
          <w:sz w:val="44"/>
          <w:szCs w:val="32"/>
        </w:rPr>
        <w:t>第二批高校“双带头人”教师党支部书记工作室</w:t>
      </w:r>
    </w:p>
    <w:p>
      <w:pPr>
        <w:spacing w:line="580" w:lineRule="exact"/>
        <w:jc w:val="center"/>
        <w:rPr>
          <w:rFonts w:ascii="方正小标宋简体" w:eastAsia="方正小标宋简体"/>
          <w:sz w:val="44"/>
          <w:szCs w:val="32"/>
        </w:rPr>
      </w:pPr>
      <w:r>
        <w:rPr>
          <w:rFonts w:hint="eastAsia" w:ascii="方正小标宋简体" w:eastAsia="方正小标宋简体"/>
          <w:sz w:val="44"/>
          <w:szCs w:val="32"/>
        </w:rPr>
        <w:t>经费划拨信息统计表（非教育部直属高校）</w:t>
      </w:r>
    </w:p>
    <w:p>
      <w:pPr>
        <w:spacing w:line="580" w:lineRule="exact"/>
        <w:jc w:val="center"/>
        <w:rPr>
          <w:rFonts w:ascii="方正小标宋简体" w:eastAsia="方正小标宋简体"/>
          <w:sz w:val="32"/>
        </w:rPr>
      </w:pPr>
    </w:p>
    <w:p>
      <w:pPr>
        <w:spacing w:after="120" w:afterLines="50" w:line="580" w:lineRule="exact"/>
        <w:ind w:firstLine="560" w:firstLineChars="200"/>
        <w:jc w:val="left"/>
        <w:rPr>
          <w:rFonts w:ascii="仿宋_GB2312" w:eastAsia="仿宋_GB2312"/>
          <w:sz w:val="28"/>
        </w:rPr>
      </w:pPr>
      <w:r>
        <w:rPr>
          <w:rFonts w:hint="eastAsia" w:ascii="仿宋_GB2312" w:eastAsia="仿宋_GB2312"/>
          <w:sz w:val="28"/>
        </w:rPr>
        <w:t>“双带头人”工作室名称（盖学校公章）：</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2175"/>
        <w:gridCol w:w="2058"/>
        <w:gridCol w:w="1936"/>
        <w:gridCol w:w="2056"/>
        <w:gridCol w:w="1452"/>
        <w:gridCol w:w="108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pct"/>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工作室名称</w:t>
            </w:r>
          </w:p>
          <w:p>
            <w:pPr>
              <w:widowControl/>
              <w:jc w:val="center"/>
              <w:rPr>
                <w:rFonts w:ascii="黑体" w:hAnsi="黑体" w:eastAsia="黑体" w:cs="宋体"/>
                <w:b/>
                <w:bCs/>
                <w:kern w:val="0"/>
                <w:sz w:val="24"/>
                <w:szCs w:val="20"/>
              </w:rPr>
            </w:pPr>
            <w:r>
              <w:rPr>
                <w:rFonts w:hint="eastAsia" w:ascii="楷体_GB2312" w:hAnsi="Times New Roman" w:eastAsia="楷体_GB2312" w:cs="宋体"/>
                <w:kern w:val="0"/>
                <w:sz w:val="24"/>
                <w:szCs w:val="20"/>
              </w:rPr>
              <w:t>（以公布名称为准，含学校名称）</w:t>
            </w:r>
          </w:p>
        </w:tc>
        <w:tc>
          <w:tcPr>
            <w:tcW w:w="767" w:type="pct"/>
            <w:shd w:val="clear" w:color="auto" w:fill="auto"/>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学校名称</w:t>
            </w:r>
          </w:p>
        </w:tc>
        <w:tc>
          <w:tcPr>
            <w:tcW w:w="726" w:type="pct"/>
            <w:shd w:val="clear" w:color="auto" w:fill="auto"/>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银行账户名</w:t>
            </w:r>
          </w:p>
        </w:tc>
        <w:tc>
          <w:tcPr>
            <w:tcW w:w="683" w:type="pct"/>
            <w:shd w:val="clear" w:color="auto" w:fill="auto"/>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开户行名称</w:t>
            </w:r>
          </w:p>
        </w:tc>
        <w:tc>
          <w:tcPr>
            <w:tcW w:w="725" w:type="pct"/>
            <w:shd w:val="clear" w:color="auto" w:fill="auto"/>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账号</w:t>
            </w:r>
          </w:p>
        </w:tc>
        <w:tc>
          <w:tcPr>
            <w:tcW w:w="512" w:type="pct"/>
            <w:shd w:val="clear" w:color="auto" w:fill="auto"/>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联行号</w:t>
            </w:r>
          </w:p>
        </w:tc>
        <w:tc>
          <w:tcPr>
            <w:tcW w:w="384" w:type="pct"/>
            <w:shd w:val="clear" w:color="auto" w:fill="auto"/>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所属省</w:t>
            </w:r>
          </w:p>
        </w:tc>
        <w:tc>
          <w:tcPr>
            <w:tcW w:w="437" w:type="pct"/>
            <w:shd w:val="clear" w:color="auto" w:fill="auto"/>
            <w:vAlign w:val="center"/>
          </w:tcPr>
          <w:p>
            <w:pPr>
              <w:widowControl/>
              <w:jc w:val="center"/>
              <w:rPr>
                <w:rFonts w:ascii="黑体" w:hAnsi="黑体" w:eastAsia="黑体" w:cs="宋体"/>
                <w:b/>
                <w:bCs/>
                <w:kern w:val="0"/>
                <w:sz w:val="24"/>
                <w:szCs w:val="20"/>
              </w:rPr>
            </w:pPr>
            <w:r>
              <w:rPr>
                <w:rFonts w:hint="eastAsia" w:ascii="黑体" w:hAnsi="黑体" w:eastAsia="黑体" w:cs="宋体"/>
                <w:b/>
                <w:bCs/>
                <w:kern w:val="0"/>
                <w:sz w:val="24"/>
                <w:szCs w:val="20"/>
              </w:rPr>
              <w:t>所属市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pct"/>
            <w:vAlign w:val="center"/>
          </w:tcPr>
          <w:p>
            <w:pPr>
              <w:widowControl/>
              <w:jc w:val="center"/>
              <w:rPr>
                <w:rFonts w:ascii="宋体" w:hAnsi="宋体" w:eastAsia="宋体" w:cs="宋体"/>
                <w:b/>
                <w:bCs/>
                <w:kern w:val="0"/>
                <w:sz w:val="24"/>
                <w:szCs w:val="20"/>
              </w:rPr>
            </w:pPr>
          </w:p>
        </w:tc>
        <w:tc>
          <w:tcPr>
            <w:tcW w:w="767" w:type="pct"/>
            <w:shd w:val="clear" w:color="auto" w:fill="auto"/>
            <w:vAlign w:val="center"/>
          </w:tcPr>
          <w:p>
            <w:pPr>
              <w:widowControl/>
              <w:jc w:val="center"/>
              <w:rPr>
                <w:rFonts w:ascii="宋体" w:hAnsi="宋体" w:eastAsia="宋体" w:cs="宋体"/>
                <w:b/>
                <w:bCs/>
                <w:kern w:val="0"/>
                <w:sz w:val="24"/>
                <w:szCs w:val="20"/>
              </w:rPr>
            </w:pPr>
          </w:p>
        </w:tc>
        <w:tc>
          <w:tcPr>
            <w:tcW w:w="726" w:type="pct"/>
            <w:shd w:val="clear" w:color="auto" w:fill="auto"/>
            <w:vAlign w:val="center"/>
          </w:tcPr>
          <w:p>
            <w:pPr>
              <w:widowControl/>
              <w:jc w:val="center"/>
              <w:rPr>
                <w:rFonts w:ascii="宋体" w:hAnsi="宋体" w:eastAsia="宋体" w:cs="宋体"/>
                <w:b/>
                <w:bCs/>
                <w:kern w:val="0"/>
                <w:sz w:val="24"/>
                <w:szCs w:val="20"/>
              </w:rPr>
            </w:pPr>
          </w:p>
        </w:tc>
        <w:tc>
          <w:tcPr>
            <w:tcW w:w="683" w:type="pct"/>
            <w:shd w:val="clear" w:color="auto" w:fill="auto"/>
            <w:vAlign w:val="center"/>
          </w:tcPr>
          <w:p>
            <w:pPr>
              <w:widowControl/>
              <w:jc w:val="center"/>
              <w:rPr>
                <w:rFonts w:ascii="宋体" w:hAnsi="宋体" w:eastAsia="宋体" w:cs="宋体"/>
                <w:b/>
                <w:bCs/>
                <w:kern w:val="0"/>
                <w:sz w:val="24"/>
                <w:szCs w:val="20"/>
              </w:rPr>
            </w:pPr>
          </w:p>
        </w:tc>
        <w:tc>
          <w:tcPr>
            <w:tcW w:w="725" w:type="pct"/>
            <w:shd w:val="clear" w:color="auto" w:fill="auto"/>
            <w:vAlign w:val="center"/>
          </w:tcPr>
          <w:p>
            <w:pPr>
              <w:widowControl/>
              <w:jc w:val="center"/>
              <w:rPr>
                <w:rFonts w:ascii="宋体" w:hAnsi="宋体" w:eastAsia="宋体" w:cs="宋体"/>
                <w:b/>
                <w:bCs/>
                <w:kern w:val="0"/>
                <w:sz w:val="24"/>
                <w:szCs w:val="20"/>
              </w:rPr>
            </w:pPr>
          </w:p>
        </w:tc>
        <w:tc>
          <w:tcPr>
            <w:tcW w:w="512" w:type="pct"/>
            <w:shd w:val="clear" w:color="auto" w:fill="auto"/>
            <w:vAlign w:val="center"/>
          </w:tcPr>
          <w:p>
            <w:pPr>
              <w:widowControl/>
              <w:jc w:val="center"/>
              <w:rPr>
                <w:rFonts w:ascii="宋体" w:hAnsi="宋体" w:eastAsia="宋体" w:cs="宋体"/>
                <w:b/>
                <w:bCs/>
                <w:kern w:val="0"/>
                <w:sz w:val="24"/>
                <w:szCs w:val="20"/>
              </w:rPr>
            </w:pPr>
          </w:p>
        </w:tc>
        <w:tc>
          <w:tcPr>
            <w:tcW w:w="384" w:type="pct"/>
            <w:shd w:val="clear" w:color="auto" w:fill="auto"/>
            <w:vAlign w:val="center"/>
          </w:tcPr>
          <w:p>
            <w:pPr>
              <w:widowControl/>
              <w:jc w:val="center"/>
              <w:rPr>
                <w:rFonts w:ascii="宋体" w:hAnsi="宋体" w:eastAsia="宋体" w:cs="宋体"/>
                <w:b/>
                <w:bCs/>
                <w:kern w:val="0"/>
                <w:sz w:val="24"/>
                <w:szCs w:val="20"/>
              </w:rPr>
            </w:pPr>
          </w:p>
        </w:tc>
        <w:tc>
          <w:tcPr>
            <w:tcW w:w="437" w:type="pct"/>
            <w:shd w:val="clear" w:color="auto" w:fill="auto"/>
            <w:vAlign w:val="center"/>
          </w:tcPr>
          <w:p>
            <w:pPr>
              <w:widowControl/>
              <w:jc w:val="center"/>
              <w:rPr>
                <w:rFonts w:ascii="宋体" w:hAnsi="宋体" w:eastAsia="宋体" w:cs="宋体"/>
                <w:b/>
                <w:bCs/>
                <w:kern w:val="0"/>
                <w:sz w:val="24"/>
                <w:szCs w:val="20"/>
              </w:rPr>
            </w:pPr>
          </w:p>
        </w:tc>
      </w:tr>
    </w:tbl>
    <w:p>
      <w:pPr>
        <w:spacing w:before="120" w:beforeLines="50" w:line="580" w:lineRule="exact"/>
        <w:ind w:firstLine="7229" w:firstLineChars="2582"/>
        <w:jc w:val="left"/>
        <w:rPr>
          <w:rFonts w:ascii="方正小标宋简体" w:eastAsia="方正小标宋简体"/>
          <w:sz w:val="40"/>
        </w:rPr>
      </w:pPr>
      <w:r>
        <w:rPr>
          <w:rFonts w:hint="eastAsia" w:ascii="仿宋_GB2312" w:eastAsia="仿宋_GB2312"/>
          <w:sz w:val="28"/>
        </w:rPr>
        <w:t>工作室负责人签字：</w:t>
      </w:r>
      <w:r>
        <w:rPr>
          <w:rFonts w:hint="eastAsia" w:ascii="方正小标宋简体" w:eastAsia="方正小标宋简体"/>
          <w:sz w:val="40"/>
        </w:rPr>
        <w:t xml:space="preserve"> </w:t>
      </w:r>
      <w:r>
        <w:rPr>
          <w:rFonts w:ascii="方正小标宋简体" w:eastAsia="方正小标宋简体"/>
          <w:sz w:val="40"/>
        </w:rPr>
        <w:t xml:space="preserve">     </w:t>
      </w:r>
    </w:p>
    <w:p>
      <w:pPr>
        <w:spacing w:line="500" w:lineRule="exact"/>
        <w:rPr>
          <w:rFonts w:ascii="仿宋_GB2312" w:eastAsia="仿宋_GB2312"/>
          <w:sz w:val="24"/>
        </w:rPr>
      </w:pPr>
    </w:p>
    <w:p>
      <w:pPr>
        <w:spacing w:line="500" w:lineRule="exact"/>
        <w:rPr>
          <w:rFonts w:ascii="仿宋_GB2312" w:eastAsia="仿宋_GB2312"/>
          <w:sz w:val="24"/>
        </w:rPr>
      </w:pPr>
      <w:r>
        <w:rPr>
          <w:rFonts w:hint="eastAsia" w:ascii="仿宋_GB2312" w:eastAsia="仿宋_GB2312"/>
          <w:sz w:val="24"/>
        </w:rPr>
        <w:t>说明：</w:t>
      </w:r>
      <w:r>
        <w:rPr>
          <w:rFonts w:ascii="Times New Roman" w:hAnsi="Times New Roman" w:eastAsia="仿宋_GB2312" w:cs="Times New Roman"/>
          <w:sz w:val="24"/>
        </w:rPr>
        <w:t xml:space="preserve">1. </w:t>
      </w:r>
      <w:r>
        <w:rPr>
          <w:rFonts w:hint="eastAsia" w:ascii="仿宋_GB2312" w:eastAsia="仿宋_GB2312"/>
          <w:sz w:val="24"/>
        </w:rPr>
        <w:t>本统计表教育部直属高校不必填写,由其他高校填写。</w:t>
      </w:r>
    </w:p>
    <w:p>
      <w:pPr>
        <w:spacing w:line="500" w:lineRule="exact"/>
        <w:ind w:firstLine="720" w:firstLineChars="300"/>
        <w:rPr>
          <w:rFonts w:ascii="仿宋_GB2312" w:eastAsia="仿宋_GB2312"/>
          <w:sz w:val="24"/>
        </w:rPr>
      </w:pPr>
      <w:r>
        <w:rPr>
          <w:rFonts w:ascii="Times New Roman" w:hAnsi="Times New Roman" w:eastAsia="仿宋_GB2312" w:cs="Times New Roman"/>
          <w:sz w:val="24"/>
        </w:rPr>
        <w:t xml:space="preserve">2. </w:t>
      </w:r>
      <w:r>
        <w:rPr>
          <w:rFonts w:hint="eastAsia" w:ascii="仿宋_GB2312" w:eastAsia="仿宋_GB2312"/>
          <w:sz w:val="24"/>
        </w:rPr>
        <w:t>“所属省”“所属市”填写高校所在地。</w:t>
      </w:r>
    </w:p>
    <w:p>
      <w:pPr>
        <w:spacing w:line="500" w:lineRule="exact"/>
        <w:ind w:left="989" w:leftChars="342" w:hanging="271" w:hangingChars="113"/>
        <w:rPr>
          <w:rFonts w:ascii="仿宋_GB2312" w:hAnsi="Times New Roman" w:eastAsia="仿宋_GB2312" w:cs="Times New Roman"/>
          <w:spacing w:val="-4"/>
          <w:sz w:val="32"/>
          <w:szCs w:val="32"/>
        </w:rPr>
      </w:pPr>
      <w:r>
        <w:rPr>
          <w:rFonts w:ascii="Times New Roman" w:hAnsi="Times New Roman" w:eastAsia="仿宋_GB2312" w:cs="Times New Roman"/>
          <w:sz w:val="24"/>
        </w:rPr>
        <w:t>3. 请于</w:t>
      </w:r>
      <w:r>
        <w:rPr>
          <w:rFonts w:hint="eastAsia" w:ascii="Times New Roman" w:hAnsi="Times New Roman" w:eastAsia="仿宋_GB2312" w:cs="Times New Roman"/>
          <w:sz w:val="24"/>
        </w:rPr>
        <w:t>2</w:t>
      </w:r>
      <w:r>
        <w:rPr>
          <w:rFonts w:ascii="Times New Roman" w:hAnsi="Times New Roman" w:eastAsia="仿宋_GB2312" w:cs="Times New Roman"/>
          <w:sz w:val="24"/>
        </w:rPr>
        <w:t>0</w:t>
      </w:r>
      <w:r>
        <w:rPr>
          <w:rFonts w:hint="eastAsia" w:ascii="Times New Roman" w:hAnsi="Times New Roman" w:eastAsia="仿宋_GB2312" w:cs="Times New Roman"/>
          <w:sz w:val="24"/>
        </w:rPr>
        <w:t>21年3</w:t>
      </w:r>
      <w:r>
        <w:rPr>
          <w:rFonts w:ascii="Times New Roman" w:hAnsi="Times New Roman" w:eastAsia="仿宋_GB2312" w:cs="Times New Roman"/>
          <w:sz w:val="24"/>
        </w:rPr>
        <w:t>月</w:t>
      </w:r>
      <w:r>
        <w:rPr>
          <w:rFonts w:hint="eastAsia" w:ascii="Times New Roman" w:hAnsi="Times New Roman" w:eastAsia="仿宋_GB2312" w:cs="Times New Roman"/>
          <w:sz w:val="24"/>
        </w:rPr>
        <w:t>31</w:t>
      </w:r>
      <w:r>
        <w:rPr>
          <w:rFonts w:ascii="Times New Roman" w:hAnsi="Times New Roman" w:eastAsia="仿宋_GB2312" w:cs="Times New Roman"/>
          <w:sz w:val="24"/>
        </w:rPr>
        <w:t>日前</w:t>
      </w:r>
      <w:r>
        <w:rPr>
          <w:rFonts w:hint="eastAsia" w:ascii="Times New Roman" w:hAnsi="Times New Roman" w:eastAsia="仿宋_GB2312" w:cs="Times New Roman"/>
          <w:sz w:val="24"/>
        </w:rPr>
        <w:t>将本表</w:t>
      </w:r>
      <w:r>
        <w:rPr>
          <w:rFonts w:ascii="Times New Roman" w:hAnsi="Times New Roman" w:eastAsia="仿宋_GB2312" w:cs="Times New Roman"/>
          <w:sz w:val="24"/>
        </w:rPr>
        <w:t>纸质版</w:t>
      </w:r>
      <w:r>
        <w:rPr>
          <w:rFonts w:hint="eastAsia" w:ascii="Times New Roman" w:hAnsi="Times New Roman" w:eastAsia="仿宋_GB2312" w:cs="Times New Roman"/>
          <w:sz w:val="24"/>
        </w:rPr>
        <w:t>传真至</w:t>
      </w:r>
      <w:r>
        <w:rPr>
          <w:rFonts w:ascii="Times New Roman" w:hAnsi="Times New Roman" w:eastAsia="仿宋_GB2312" w:cs="Times New Roman"/>
          <w:sz w:val="24"/>
        </w:rPr>
        <w:t>010</w:t>
      </w:r>
      <w:r>
        <w:rPr>
          <w:rFonts w:hint="eastAsia" w:ascii="Times New Roman" w:hAnsi="Times New Roman" w:eastAsia="仿宋_GB2312" w:cs="Times New Roman"/>
          <w:sz w:val="24"/>
        </w:rPr>
        <w:t>-</w:t>
      </w:r>
      <w:r>
        <w:rPr>
          <w:rFonts w:ascii="Times New Roman" w:hAnsi="Times New Roman" w:eastAsia="仿宋_GB2312" w:cs="Times New Roman"/>
          <w:sz w:val="24"/>
        </w:rPr>
        <w:t>66096560</w:t>
      </w:r>
      <w:r>
        <w:rPr>
          <w:rFonts w:hint="eastAsia" w:ascii="Times New Roman" w:hAnsi="Times New Roman" w:eastAsia="仿宋_GB2312" w:cs="Times New Roman"/>
          <w:sz w:val="24"/>
        </w:rPr>
        <w:t>，将</w:t>
      </w:r>
      <w:r>
        <w:rPr>
          <w:rFonts w:ascii="Times New Roman" w:hAnsi="Times New Roman" w:eastAsia="仿宋_GB2312" w:cs="Times New Roman"/>
          <w:sz w:val="24"/>
        </w:rPr>
        <w:t>电子版</w:t>
      </w:r>
      <w:r>
        <w:rPr>
          <w:rFonts w:hint="eastAsia" w:ascii="Times New Roman" w:hAnsi="Times New Roman" w:eastAsia="仿宋_GB2312" w:cs="Times New Roman"/>
          <w:sz w:val="24"/>
        </w:rPr>
        <w:t>（W</w:t>
      </w:r>
      <w:r>
        <w:rPr>
          <w:rFonts w:ascii="Times New Roman" w:hAnsi="Times New Roman" w:eastAsia="仿宋_GB2312" w:cs="Times New Roman"/>
          <w:sz w:val="24"/>
        </w:rPr>
        <w:t>ord版）</w:t>
      </w:r>
      <w:r>
        <w:rPr>
          <w:rFonts w:hint="eastAsia" w:ascii="Times New Roman" w:hAnsi="Times New Roman" w:eastAsia="仿宋_GB2312" w:cs="Times New Roman"/>
          <w:sz w:val="24"/>
        </w:rPr>
        <w:t>发送至</w:t>
      </w:r>
      <w:r>
        <w:rPr>
          <w:rFonts w:ascii="Times New Roman" w:hAnsi="Times New Roman" w:eastAsia="仿宋_GB2312" w:cs="Times New Roman"/>
          <w:sz w:val="24"/>
        </w:rPr>
        <w:t>zxc@moe.edu.cn</w:t>
      </w:r>
      <w:r>
        <w:rPr>
          <w:rFonts w:hint="eastAsia" w:ascii="Times New Roman" w:hAnsi="Times New Roman" w:eastAsia="仿宋_GB2312" w:cs="Times New Roman"/>
          <w:sz w:val="24"/>
        </w:rPr>
        <w:t>，邮件标题和附件名均包含工作室名称和“发票”二字。</w:t>
      </w:r>
    </w:p>
    <w:p/>
    <w:sectPr>
      <w:footerReference r:id="rId4" w:type="default"/>
      <w:pgSz w:w="16840" w:h="11900"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9225"/>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34955"/>
    </w:sdtPr>
    <w:sdtEndPr>
      <w:rPr>
        <w:rFonts w:ascii="Times New Roman" w:hAnsi="Times New Roman" w:cs="Times New Roman"/>
        <w:sz w:val="28"/>
      </w:rPr>
    </w:sdtEndPr>
    <w:sdtContent>
      <w:p>
        <w:pPr>
          <w:pStyle w:val="2"/>
          <w:jc w:val="center"/>
          <w:rPr>
            <w:rFonts w:ascii="Times New Roman" w:hAnsi="Times New Roman" w:cs="Times New Roman"/>
            <w:sz w:val="28"/>
          </w:rPr>
        </w:pPr>
        <w:r>
          <w:rPr>
            <w:rFonts w:ascii="Times New Roman" w:hAnsi="Times New Roman" w:cs="Times New Roman"/>
            <w:sz w:val="28"/>
          </w:rPr>
          <w:t>—</w:t>
        </w:r>
        <w:r>
          <w:rPr>
            <w:rFonts w:hint="eastAsia"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5</w:t>
        </w:r>
        <w:r>
          <w:rPr>
            <w:rFonts w:ascii="Times New Roman" w:hAnsi="Times New Roman" w:cs="Times New Roman"/>
            <w:sz w:val="28"/>
          </w:rPr>
          <w:fldChar w:fldCharType="end"/>
        </w:r>
        <w:r>
          <w:rPr>
            <w:rFonts w:hint="eastAsia" w:ascii="Times New Roman" w:hAnsi="Times New Roman" w:cs="Times New Roman"/>
            <w:sz w:val="28"/>
          </w:rPr>
          <w:t xml:space="preserve"> </w:t>
        </w:r>
        <w:r>
          <w:rPr>
            <w:rFonts w:ascii="Times New Roman" w:hAnsi="Times New Roman" w:cs="Times New Roman"/>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6520B"/>
    <w:rsid w:val="4D66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2021-01-07T08:24:00Z</dcterms:created>
  <dc:creator>张函萁</dc:creator>
  <cp:lastModifiedBy>张函萁</cp:lastModifiedBy>
  <dcterms:modified xsi:type="dcterms:W3CDTF">2021-01-07T08:25:22Z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